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2791" w14:textId="77777777"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Title: </w:t>
      </w:r>
    </w:p>
    <w:p w14:paraId="12CD67BE" w14:textId="58694A1A" w:rsidR="00B9166E" w:rsidRPr="000E2DD3" w:rsidRDefault="00B9166E" w:rsidP="00B9166E">
      <w:pPr>
        <w:spacing w:line="360" w:lineRule="auto"/>
        <w:rPr>
          <w:rFonts w:ascii="Times" w:hAnsi="Times"/>
        </w:rPr>
      </w:pPr>
      <w:bookmarkStart w:id="0" w:name="OLE_LINK133"/>
      <w:bookmarkStart w:id="1" w:name="OLE_LINK134"/>
      <w:r w:rsidRPr="000E2DD3">
        <w:rPr>
          <w:rFonts w:ascii="Times" w:hAnsi="Times"/>
        </w:rPr>
        <w:t>Genetic and environmental influences on cognitive reserve and its relation to frailty</w:t>
      </w:r>
    </w:p>
    <w:bookmarkEnd w:id="0"/>
    <w:bookmarkEnd w:id="1"/>
    <w:p w14:paraId="60DCB686" w14:textId="73154A39"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Author: </w:t>
      </w:r>
    </w:p>
    <w:p w14:paraId="0E530C26" w14:textId="38B1E23D" w:rsidR="00B9166E" w:rsidRPr="00B9166E" w:rsidRDefault="00B9166E" w:rsidP="00B9166E">
      <w:pPr>
        <w:rPr>
          <w:rFonts w:ascii="Times New Roman" w:hAnsi="Times New Roman" w:cs="Times New Roman"/>
        </w:rPr>
      </w:pPr>
      <w:r>
        <w:rPr>
          <w:rFonts w:ascii="Times New Roman" w:hAnsi="Times New Roman" w:cs="Times New Roman"/>
        </w:rPr>
        <w:t>Anqing Zheng</w:t>
      </w:r>
    </w:p>
    <w:p w14:paraId="2305BCA3" w14:textId="77777777"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CoAuthor(s)</w:t>
      </w:r>
    </w:p>
    <w:p w14:paraId="2E2280D9" w14:textId="60BBCB01" w:rsidR="00B9166E" w:rsidRPr="00B9166E" w:rsidRDefault="00B9166E" w:rsidP="00B9166E">
      <w:pPr>
        <w:rPr>
          <w:rFonts w:ascii="Times New Roman" w:hAnsi="Times New Roman" w:cs="Times New Roman"/>
        </w:rPr>
      </w:pPr>
      <w:r>
        <w:rPr>
          <w:rFonts w:ascii="Times New Roman" w:hAnsi="Times New Roman" w:cs="Times New Roman"/>
        </w:rPr>
        <w:t xml:space="preserve">Chandra Reynolds, </w:t>
      </w:r>
      <w:r w:rsidRPr="00B9166E">
        <w:rPr>
          <w:rFonts w:ascii="Times New Roman" w:hAnsi="Times New Roman" w:cs="Times New Roman"/>
        </w:rPr>
        <w:t>Sally J. Wadsworth,</w:t>
      </w:r>
      <w:r>
        <w:rPr>
          <w:rFonts w:ascii="Times New Roman" w:hAnsi="Times New Roman" w:cs="Times New Roman"/>
        </w:rPr>
        <w:t xml:space="preserve"> Naomi Friedman</w:t>
      </w:r>
    </w:p>
    <w:p w14:paraId="7CB5D12E" w14:textId="77777777"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Description: </w:t>
      </w:r>
    </w:p>
    <w:p w14:paraId="1C5BB2A2" w14:textId="3B9A19D8" w:rsidR="00B9166E" w:rsidRDefault="000C2762" w:rsidP="00B96871">
      <w:pPr>
        <w:rPr>
          <w:rFonts w:ascii="Times New Roman" w:hAnsi="Times New Roman" w:cs="Times New Roman"/>
        </w:rPr>
      </w:pPr>
      <w:r>
        <w:rPr>
          <w:rFonts w:ascii="Times New Roman" w:hAnsi="Times New Roman" w:cs="Times New Roman"/>
        </w:rPr>
        <w:t>Cognitive reserve</w:t>
      </w:r>
      <w:r w:rsidR="00A16F52">
        <w:rPr>
          <w:rFonts w:ascii="Times New Roman" w:hAnsi="Times New Roman" w:cs="Times New Roman"/>
        </w:rPr>
        <w:t xml:space="preserve"> (CR)</w:t>
      </w:r>
      <w:r>
        <w:rPr>
          <w:rFonts w:ascii="Times New Roman" w:hAnsi="Times New Roman" w:cs="Times New Roman"/>
        </w:rPr>
        <w:t xml:space="preserve"> is the </w:t>
      </w:r>
      <w:r w:rsidR="00457A74">
        <w:rPr>
          <w:rFonts w:ascii="Times New Roman" w:hAnsi="Times New Roman" w:cs="Times New Roman"/>
        </w:rPr>
        <w:t xml:space="preserve">dynamic construct referring to </w:t>
      </w:r>
      <w:r>
        <w:rPr>
          <w:rFonts w:ascii="Times New Roman" w:hAnsi="Times New Roman" w:cs="Times New Roman"/>
        </w:rPr>
        <w:t xml:space="preserve">adaptability </w:t>
      </w:r>
      <w:r w:rsidR="00457A74">
        <w:rPr>
          <w:rFonts w:ascii="Times New Roman" w:hAnsi="Times New Roman" w:cs="Times New Roman"/>
        </w:rPr>
        <w:t xml:space="preserve">allowing for better-than-expected cognitive outcomes given </w:t>
      </w:r>
      <w:r>
        <w:rPr>
          <w:rFonts w:ascii="Times New Roman" w:hAnsi="Times New Roman" w:cs="Times New Roman"/>
        </w:rPr>
        <w:t xml:space="preserve">cognitive adversity factors (Stern, 2012; 2020). </w:t>
      </w:r>
      <w:r w:rsidR="00A16F52" w:rsidRPr="00084D56">
        <w:rPr>
          <w:rFonts w:ascii="Times" w:hAnsi="Times" w:cs="Times"/>
        </w:rPr>
        <w:t>Despite the myriad needs to identify underlying mechanism of CR, the existing evidence is surprisingly mixed</w:t>
      </w:r>
      <w:r w:rsidR="00A16F52">
        <w:rPr>
          <w:rFonts w:ascii="Times" w:hAnsi="Times" w:cs="Times"/>
        </w:rPr>
        <w:t xml:space="preserve">. </w:t>
      </w:r>
      <w:r w:rsidR="00DF3B80">
        <w:rPr>
          <w:rFonts w:ascii="Times" w:hAnsi="Times" w:cs="Times"/>
        </w:rPr>
        <w:t>Using a residual approach, we measured CR as the variance of cognitive performance unaccounted for by demographic variables and brain measures (Reed et al., 2010) in CATSLife and LTS. To examine the construct validity of CR, we included measures such as impulsivity, conscientiousness, cognitive activity, etc. Frailty was measured as in index for the accumulation of deficiencies across 26 physical and psychosocial functions</w:t>
      </w:r>
      <w:r w:rsidR="00B96871">
        <w:rPr>
          <w:rFonts w:ascii="Times" w:hAnsi="Times" w:cs="Times"/>
        </w:rPr>
        <w:t xml:space="preserve">. We used bivariate biometric models to examine the genetic and environmental overlap between CR and frailty. </w:t>
      </w:r>
    </w:p>
    <w:p w14:paraId="21DE4E6F" w14:textId="77777777" w:rsidR="00B96871" w:rsidRPr="00B9166E" w:rsidRDefault="00B96871" w:rsidP="00B96871">
      <w:pPr>
        <w:rPr>
          <w:rFonts w:ascii="Times New Roman" w:hAnsi="Times New Roman" w:cs="Times New Roman"/>
        </w:rPr>
      </w:pPr>
    </w:p>
    <w:p w14:paraId="04E0BF3B" w14:textId="3C17D0FB" w:rsidR="00B9166E" w:rsidRPr="00B9166E" w:rsidRDefault="00B9166E" w:rsidP="00B9166E">
      <w:pPr>
        <w:rPr>
          <w:rFonts w:ascii="Times New Roman" w:hAnsi="Times New Roman" w:cs="Times New Roman"/>
        </w:rPr>
      </w:pPr>
      <w:r w:rsidRPr="00B9166E">
        <w:rPr>
          <w:rFonts w:ascii="Times New Roman" w:hAnsi="Times New Roman" w:cs="Times New Roman"/>
        </w:rPr>
        <w:t xml:space="preserve">Initial work with </w:t>
      </w:r>
      <w:r w:rsidR="00B96871">
        <w:rPr>
          <w:rFonts w:ascii="Times New Roman" w:hAnsi="Times New Roman" w:cs="Times New Roman"/>
        </w:rPr>
        <w:t>627</w:t>
      </w:r>
      <w:r w:rsidRPr="00B9166E">
        <w:rPr>
          <w:rFonts w:ascii="Times New Roman" w:hAnsi="Times New Roman" w:cs="Times New Roman"/>
        </w:rPr>
        <w:t xml:space="preserve"> participants</w:t>
      </w:r>
      <w:r w:rsidR="00B96871">
        <w:rPr>
          <w:rFonts w:ascii="Times New Roman" w:hAnsi="Times New Roman" w:cs="Times New Roman"/>
        </w:rPr>
        <w:t xml:space="preserve"> revealed modest phenotypic associations between CR and frailty. Moreover, bivariate Cholesky model suggest genetic overlap played a larger role in such associations. </w:t>
      </w:r>
      <w:r w:rsidR="002034F3">
        <w:rPr>
          <w:rFonts w:ascii="Times New Roman" w:hAnsi="Times New Roman" w:cs="Times New Roman"/>
        </w:rPr>
        <w:t xml:space="preserve">This project is </w:t>
      </w:r>
      <w:r w:rsidR="002034F3" w:rsidRPr="002034F3">
        <w:rPr>
          <w:rFonts w:ascii="Times New Roman" w:hAnsi="Times New Roman" w:cs="Times New Roman"/>
        </w:rPr>
        <w:t>pre-registered</w:t>
      </w:r>
      <w:r w:rsidR="002034F3">
        <w:rPr>
          <w:rFonts w:ascii="Times New Roman" w:hAnsi="Times New Roman" w:cs="Times New Roman"/>
        </w:rPr>
        <w:t xml:space="preserve"> at the OSF (</w:t>
      </w:r>
      <w:hyperlink r:id="rId4" w:history="1">
        <w:r w:rsidR="002034F3" w:rsidRPr="007923CA">
          <w:rPr>
            <w:rStyle w:val="Hyperlink"/>
            <w:rFonts w:ascii="Times New Roman" w:hAnsi="Times New Roman" w:cs="Times New Roman"/>
          </w:rPr>
          <w:t>https://osf.io/6mkxg/?view_only=1e753939ad144ec68fce8944258cf269</w:t>
        </w:r>
      </w:hyperlink>
      <w:r w:rsidR="002034F3">
        <w:rPr>
          <w:rFonts w:ascii="Times New Roman" w:hAnsi="Times New Roman" w:cs="Times New Roman"/>
        </w:rPr>
        <w:t xml:space="preserve">). </w:t>
      </w:r>
    </w:p>
    <w:p w14:paraId="3D14EDC3" w14:textId="77777777" w:rsidR="00B9166E" w:rsidRPr="00B9166E" w:rsidRDefault="00B9166E" w:rsidP="00B9166E">
      <w:pPr>
        <w:rPr>
          <w:rFonts w:ascii="Times New Roman" w:hAnsi="Times New Roman" w:cs="Times New Roman"/>
        </w:rPr>
      </w:pPr>
    </w:p>
    <w:p w14:paraId="66F21593" w14:textId="69EB41E3" w:rsidR="00B9166E" w:rsidRPr="00B9166E" w:rsidRDefault="00B9166E" w:rsidP="00B9166E">
      <w:pPr>
        <w:rPr>
          <w:rFonts w:ascii="Times New Roman" w:hAnsi="Times New Roman" w:cs="Times New Roman"/>
        </w:rPr>
      </w:pPr>
      <w:r w:rsidRPr="00B9166E">
        <w:rPr>
          <w:rFonts w:ascii="Times New Roman" w:hAnsi="Times New Roman" w:cs="Times New Roman"/>
        </w:rPr>
        <w:t>Last Presentation: GSA 202</w:t>
      </w:r>
      <w:r>
        <w:rPr>
          <w:rFonts w:ascii="Times New Roman" w:hAnsi="Times New Roman" w:cs="Times New Roman"/>
        </w:rPr>
        <w:t>2</w:t>
      </w:r>
    </w:p>
    <w:p w14:paraId="70328A08" w14:textId="77777777" w:rsidR="00B9166E" w:rsidRPr="00B9166E" w:rsidRDefault="00B9166E" w:rsidP="00B9166E">
      <w:pPr>
        <w:rPr>
          <w:rFonts w:ascii="Times New Roman" w:hAnsi="Times New Roman" w:cs="Times New Roman"/>
        </w:rPr>
      </w:pPr>
      <w:r w:rsidRPr="00B9166E">
        <w:rPr>
          <w:rFonts w:ascii="Times New Roman" w:hAnsi="Times New Roman" w:cs="Times New Roman"/>
        </w:rPr>
        <w:t>Plans: use updated CATSLife data</w:t>
      </w:r>
    </w:p>
    <w:p w14:paraId="5DE648BE" w14:textId="77777777" w:rsidR="00B9166E" w:rsidRPr="00B9166E" w:rsidRDefault="00B9166E" w:rsidP="00B9166E">
      <w:pPr>
        <w:rPr>
          <w:rFonts w:ascii="Times New Roman" w:eastAsia="Arial" w:hAnsi="Times New Roman" w:cs="Times New Roman"/>
        </w:rPr>
      </w:pPr>
    </w:p>
    <w:p w14:paraId="66819A55" w14:textId="77777777"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Sample: </w:t>
      </w:r>
    </w:p>
    <w:p w14:paraId="150A8BA5" w14:textId="7B4C1355" w:rsidR="00B9166E" w:rsidRPr="00B9166E" w:rsidRDefault="00B9166E" w:rsidP="00B9166E">
      <w:pPr>
        <w:rPr>
          <w:rFonts w:ascii="Times New Roman" w:hAnsi="Times New Roman" w:cs="Times New Roman"/>
          <w:lang w:eastAsia="zh-CN"/>
        </w:rPr>
      </w:pPr>
      <w:r w:rsidRPr="00B9166E">
        <w:rPr>
          <w:rFonts w:ascii="Times New Roman" w:hAnsi="Times New Roman" w:cs="Times New Roman"/>
        </w:rPr>
        <w:t>CATSLife</w:t>
      </w:r>
      <w:r w:rsidRPr="00B9166E">
        <w:rPr>
          <w:rFonts w:ascii="Times New Roman" w:eastAsia="Microsoft YaHei" w:hAnsi="Times New Roman" w:cs="Times New Roman"/>
          <w:lang w:eastAsia="zh-CN"/>
        </w:rPr>
        <w:t>, LTS</w:t>
      </w:r>
    </w:p>
    <w:p w14:paraId="509BE779" w14:textId="77777777"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Process: </w:t>
      </w:r>
    </w:p>
    <w:p w14:paraId="080BDF15" w14:textId="1A69A59C" w:rsidR="00B9166E" w:rsidRPr="00B9166E" w:rsidRDefault="00B9166E" w:rsidP="00B9166E">
      <w:pPr>
        <w:rPr>
          <w:rFonts w:ascii="Times New Roman" w:hAnsi="Times New Roman" w:cs="Times New Roman"/>
        </w:rPr>
      </w:pPr>
      <w:r w:rsidRPr="00B9166E">
        <w:rPr>
          <w:rFonts w:ascii="Times New Roman" w:hAnsi="Times New Roman" w:cs="Times New Roman"/>
        </w:rPr>
        <w:t xml:space="preserve">Analyses </w:t>
      </w:r>
      <w:r>
        <w:rPr>
          <w:rFonts w:ascii="Times New Roman" w:hAnsi="Times New Roman" w:cs="Times New Roman"/>
        </w:rPr>
        <w:t>and writing begun</w:t>
      </w:r>
    </w:p>
    <w:p w14:paraId="4A79DF1A" w14:textId="77777777"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Start: </w:t>
      </w:r>
    </w:p>
    <w:p w14:paraId="4070C44F" w14:textId="34AC2AE8" w:rsidR="00B9166E" w:rsidRPr="00B9166E" w:rsidRDefault="00B9166E" w:rsidP="00B9166E">
      <w:pPr>
        <w:rPr>
          <w:rFonts w:ascii="Times New Roman" w:hAnsi="Times New Roman" w:cs="Times New Roman"/>
        </w:rPr>
      </w:pPr>
      <w:r w:rsidRPr="00B9166E">
        <w:rPr>
          <w:rFonts w:ascii="Times New Roman" w:hAnsi="Times New Roman" w:cs="Times New Roman"/>
        </w:rPr>
        <w:t>202</w:t>
      </w:r>
      <w:r>
        <w:rPr>
          <w:rFonts w:ascii="Times New Roman" w:hAnsi="Times New Roman" w:cs="Times New Roman"/>
        </w:rPr>
        <w:t>2</w:t>
      </w:r>
      <w:r w:rsidRPr="00B9166E">
        <w:rPr>
          <w:rFonts w:ascii="Times New Roman" w:hAnsi="Times New Roman" w:cs="Times New Roman"/>
        </w:rPr>
        <w:t>/0</w:t>
      </w:r>
      <w:r>
        <w:rPr>
          <w:rFonts w:ascii="Times New Roman" w:hAnsi="Times New Roman" w:cs="Times New Roman"/>
        </w:rPr>
        <w:t>2</w:t>
      </w:r>
    </w:p>
    <w:p w14:paraId="4127D8B3" w14:textId="77777777" w:rsidR="00B9166E" w:rsidRPr="00B9166E" w:rsidRDefault="00B9166E" w:rsidP="00B9166E">
      <w:pPr>
        <w:rPr>
          <w:rFonts w:ascii="Times New Roman" w:hAnsi="Times New Roman" w:cs="Times New Roman"/>
          <w:b/>
          <w:bCs/>
        </w:rPr>
      </w:pPr>
      <w:r w:rsidRPr="00B9166E">
        <w:rPr>
          <w:rFonts w:ascii="Times New Roman" w:hAnsi="Times New Roman" w:cs="Times New Roman"/>
          <w:b/>
          <w:bCs/>
        </w:rPr>
        <w:t>Last: </w:t>
      </w:r>
    </w:p>
    <w:p w14:paraId="30B1283D" w14:textId="5E74D463" w:rsidR="00B9166E" w:rsidRPr="00B9166E" w:rsidRDefault="00B9166E" w:rsidP="00B9166E">
      <w:pPr>
        <w:rPr>
          <w:rFonts w:ascii="Times New Roman" w:hAnsi="Times New Roman" w:cs="Times New Roman"/>
        </w:rPr>
      </w:pPr>
      <w:r w:rsidRPr="00B9166E">
        <w:rPr>
          <w:rFonts w:ascii="Times New Roman" w:hAnsi="Times New Roman" w:cs="Times New Roman"/>
        </w:rPr>
        <w:t>202</w:t>
      </w:r>
      <w:r>
        <w:rPr>
          <w:rFonts w:ascii="Times New Roman" w:hAnsi="Times New Roman" w:cs="Times New Roman"/>
        </w:rPr>
        <w:t>2</w:t>
      </w:r>
      <w:r w:rsidRPr="00B9166E">
        <w:rPr>
          <w:rFonts w:ascii="Times New Roman" w:hAnsi="Times New Roman" w:cs="Times New Roman"/>
        </w:rPr>
        <w:t>/0</w:t>
      </w:r>
      <w:r w:rsidR="00736840">
        <w:rPr>
          <w:rFonts w:ascii="Times New Roman" w:hAnsi="Times New Roman" w:cs="Times New Roman"/>
        </w:rPr>
        <w:t>7</w:t>
      </w:r>
    </w:p>
    <w:p w14:paraId="5E5C9EE4" w14:textId="4C719ABD" w:rsidR="00F84202" w:rsidRPr="00B9166E" w:rsidRDefault="00F84202" w:rsidP="00B9166E">
      <w:pPr>
        <w:rPr>
          <w:rFonts w:ascii="Times New Roman" w:hAnsi="Times New Roman" w:cs="Times New Roman"/>
        </w:rPr>
      </w:pPr>
    </w:p>
    <w:sectPr w:rsidR="00F84202" w:rsidRPr="00B91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53"/>
    <w:rsid w:val="000C2762"/>
    <w:rsid w:val="002034F3"/>
    <w:rsid w:val="00457A74"/>
    <w:rsid w:val="00563F53"/>
    <w:rsid w:val="00736840"/>
    <w:rsid w:val="00A16F52"/>
    <w:rsid w:val="00B9166E"/>
    <w:rsid w:val="00B96871"/>
    <w:rsid w:val="00DF3B80"/>
    <w:rsid w:val="00F52CA6"/>
    <w:rsid w:val="00F8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7E7E"/>
  <w15:chartTrackingRefBased/>
  <w15:docId w15:val="{26F6A757-D0F1-4BB5-88E0-E87360C5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6E"/>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4F3"/>
    <w:rPr>
      <w:color w:val="0563C1" w:themeColor="hyperlink"/>
      <w:u w:val="single"/>
    </w:rPr>
  </w:style>
  <w:style w:type="character" w:styleId="UnresolvedMention">
    <w:name w:val="Unresolved Mention"/>
    <w:basedOn w:val="DefaultParagraphFont"/>
    <w:uiPriority w:val="99"/>
    <w:semiHidden/>
    <w:unhideWhenUsed/>
    <w:rsid w:val="0020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f.io/6mkxg/?view_only=1e753939ad144ec68fce8944258cf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Anqing</dc:creator>
  <cp:keywords/>
  <dc:description/>
  <cp:lastModifiedBy>Zheng, Anqing</cp:lastModifiedBy>
  <cp:revision>6</cp:revision>
  <dcterms:created xsi:type="dcterms:W3CDTF">2022-05-24T15:56:00Z</dcterms:created>
  <dcterms:modified xsi:type="dcterms:W3CDTF">2022-07-18T16:30:00Z</dcterms:modified>
</cp:coreProperties>
</file>