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C3CB9" w14:textId="154818A3" w:rsidR="00EC468D" w:rsidRPr="005E3164" w:rsidRDefault="00EC468D" w:rsidP="00EC468D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GoBack"/>
      <w:bookmarkEnd w:id="0"/>
      <w:r w:rsidRPr="005E3164">
        <w:rPr>
          <w:rFonts w:ascii="Times New Roman" w:eastAsia="Times New Roman" w:hAnsi="Times New Roman" w:cs="Times New Roman"/>
          <w:b/>
          <w:bCs/>
          <w:color w:val="000000"/>
        </w:rPr>
        <w:t>Outline</w:t>
      </w:r>
    </w:p>
    <w:p w14:paraId="09E5E01D" w14:textId="32E7DB66" w:rsidR="00EC468D" w:rsidRDefault="00EC468D" w:rsidP="00EC468D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0464B51" w14:textId="13C437C6" w:rsidR="00EC468D" w:rsidRDefault="00EC468D" w:rsidP="00EC468D">
      <w:pPr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Pubertal Development </w:t>
      </w:r>
    </w:p>
    <w:p w14:paraId="14AB52A3" w14:textId="1231191C" w:rsidR="00EC468D" w:rsidRPr="00EC468D" w:rsidRDefault="00EC468D" w:rsidP="00EC468D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 xml:space="preserve">Review literature on pubertal </w:t>
      </w:r>
      <w:r>
        <w:rPr>
          <w:rFonts w:ascii="Times New Roman" w:eastAsia="Times New Roman" w:hAnsi="Times New Roman" w:cs="Times New Roman"/>
          <w:color w:val="000000"/>
        </w:rPr>
        <w:t>development</w:t>
      </w:r>
      <w:r w:rsidRPr="00EC468D">
        <w:rPr>
          <w:rFonts w:ascii="Times New Roman" w:eastAsia="Times New Roman" w:hAnsi="Times New Roman" w:cs="Times New Roman"/>
          <w:color w:val="000000"/>
        </w:rPr>
        <w:t xml:space="preserve"> in boys and girls and links to outcomes in adolescence, early adulthood, and mid-life.</w:t>
      </w:r>
    </w:p>
    <w:p w14:paraId="0B8DEE84" w14:textId="77777777" w:rsidR="00EC468D" w:rsidRPr="00EC468D" w:rsidRDefault="00EC468D" w:rsidP="00EC468D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>Pubertal timing (i.e., the onset of puberty) demonstrates significant individual variability, with far reaching consequences for developmental processes. </w:t>
      </w:r>
    </w:p>
    <w:p w14:paraId="5F03F360" w14:textId="77777777" w:rsidR="00EC468D" w:rsidRPr="00EC468D" w:rsidRDefault="00EC468D" w:rsidP="00EC468D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>In particular, early maturing girls have higher risk for mood disorders and externalizing behaviors such as delinquency, substance use, early sexual activity. </w:t>
      </w:r>
    </w:p>
    <w:p w14:paraId="359C9745" w14:textId="77777777" w:rsidR="00EC468D" w:rsidRPr="00EC468D" w:rsidRDefault="00EC468D" w:rsidP="00EC468D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>Both early- and late-maturing boys demonstrate elevated risk for depression and other internalizing behaviors</w:t>
      </w:r>
    </w:p>
    <w:p w14:paraId="53641366" w14:textId="77777777" w:rsidR="00EC468D" w:rsidRPr="00EC468D" w:rsidRDefault="00EC468D" w:rsidP="00EC468D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>Comparatively, relatively little is known about the long-term impact of pubertal processes beyond adolescence and early adulthood but:</w:t>
      </w:r>
    </w:p>
    <w:p w14:paraId="41490805" w14:textId="77777777" w:rsidR="00EC468D" w:rsidRPr="00EC468D" w:rsidRDefault="00EC468D" w:rsidP="00EC468D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 xml:space="preserve">Some evidence suggests that links between pubertal timing and adverse outcomes are minimal by the fourth decade of life (Boden, 2011; </w:t>
      </w:r>
      <w:proofErr w:type="spellStart"/>
      <w:r w:rsidRPr="00EC468D">
        <w:rPr>
          <w:rFonts w:ascii="Times New Roman" w:eastAsia="Times New Roman" w:hAnsi="Times New Roman" w:cs="Times New Roman"/>
          <w:color w:val="000000"/>
        </w:rPr>
        <w:t>Senia</w:t>
      </w:r>
      <w:proofErr w:type="spellEnd"/>
      <w:r w:rsidRPr="00EC468D">
        <w:rPr>
          <w:rFonts w:ascii="Times New Roman" w:eastAsia="Times New Roman" w:hAnsi="Times New Roman" w:cs="Times New Roman"/>
          <w:color w:val="000000"/>
        </w:rPr>
        <w:t>, 2018)</w:t>
      </w:r>
    </w:p>
    <w:p w14:paraId="29C58B19" w14:textId="77777777" w:rsidR="00EC468D" w:rsidRPr="00EC468D" w:rsidRDefault="00EC468D" w:rsidP="00EC468D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>Other evidence suggests that risk conferred by early or off-time pubertal development persists into adulthood in certain domains (e.g., depression, sleep; Hoyt, 2020)</w:t>
      </w:r>
    </w:p>
    <w:p w14:paraId="1A760B69" w14:textId="77777777" w:rsidR="00EC468D" w:rsidRPr="00EC468D" w:rsidRDefault="00EC468D" w:rsidP="00EC468D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>Understanding these links between pubertal processes and behavioral outcomes depends on measurement</w:t>
      </w:r>
    </w:p>
    <w:p w14:paraId="3DA08001" w14:textId="699C5622" w:rsidR="00EC468D" w:rsidRPr="00EC468D" w:rsidRDefault="00EC468D" w:rsidP="00EC468D">
      <w:pPr>
        <w:rPr>
          <w:rFonts w:ascii="Times New Roman" w:eastAsia="Times New Roman" w:hAnsi="Times New Roman" w:cs="Times New Roman"/>
        </w:rPr>
      </w:pPr>
      <w:r w:rsidRPr="00EC468D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</w:rPr>
        <w:t>The Measurement</w:t>
      </w:r>
      <w:r w:rsidRPr="00EC468D">
        <w:rPr>
          <w:rFonts w:ascii="Times New Roman" w:eastAsia="Times New Roman" w:hAnsi="Times New Roman" w:cs="Times New Roman"/>
          <w:b/>
          <w:bCs/>
          <w:color w:val="000000"/>
        </w:rPr>
        <w:t xml:space="preserve"> of Pubertal Timing</w:t>
      </w:r>
    </w:p>
    <w:p w14:paraId="515B7D6E" w14:textId="77777777" w:rsidR="00EC468D" w:rsidRPr="00EC468D" w:rsidRDefault="00EC468D" w:rsidP="00EC468D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>What measures are available to measure pubertal timing?</w:t>
      </w:r>
    </w:p>
    <w:p w14:paraId="3DE7C159" w14:textId="77777777" w:rsidR="00EC468D" w:rsidRPr="00EC468D" w:rsidRDefault="00EC468D" w:rsidP="00EC468D">
      <w:pPr>
        <w:numPr>
          <w:ilvl w:val="1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>Menarche (single indicator), self-report (e.g., PDS, peer relative timing measures), hormone measurements, physical exams </w:t>
      </w:r>
    </w:p>
    <w:p w14:paraId="7EF14BBE" w14:textId="77777777" w:rsidR="00EC468D" w:rsidRPr="00EC468D" w:rsidRDefault="00EC468D" w:rsidP="00EC468D">
      <w:pPr>
        <w:numPr>
          <w:ilvl w:val="2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>Can vary in terms of their objectivity (vs. subjectivity), whether they’re concurrent or retrospective, or whether they’re cross-sectional or longitudinal</w:t>
      </w:r>
    </w:p>
    <w:p w14:paraId="09F3C51E" w14:textId="77777777" w:rsidR="00EC468D" w:rsidRPr="00EC468D" w:rsidRDefault="00EC468D" w:rsidP="00EC468D">
      <w:pPr>
        <w:numPr>
          <w:ilvl w:val="1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>Different measures have different strengths </w:t>
      </w:r>
    </w:p>
    <w:p w14:paraId="67DDC492" w14:textId="77777777" w:rsidR="00EC468D" w:rsidRPr="00EC468D" w:rsidRDefault="00EC468D" w:rsidP="00EC468D">
      <w:pPr>
        <w:numPr>
          <w:ilvl w:val="2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>Adolescents aren’t great at identifying early pubertal signs which can lead to regression through the stages (Tanner Stage 3 → Tanner Stage 2)</w:t>
      </w:r>
    </w:p>
    <w:p w14:paraId="41CB097A" w14:textId="77777777" w:rsidR="00EC468D" w:rsidRPr="00EC468D" w:rsidRDefault="00EC468D" w:rsidP="00EC468D">
      <w:pPr>
        <w:numPr>
          <w:ilvl w:val="2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 xml:space="preserve">Some items in the PDS aren’t as reliable (e.g., skin changes; </w:t>
      </w:r>
      <w:hyperlink r:id="rId5" w:anchor="R42" w:history="1">
        <w:proofErr w:type="spellStart"/>
        <w:r w:rsidRPr="00EC468D">
          <w:rPr>
            <w:rFonts w:ascii="Times New Roman" w:eastAsia="Times New Roman" w:hAnsi="Times New Roman" w:cs="Times New Roman"/>
            <w:color w:val="985735"/>
            <w:u w:val="single"/>
            <w:shd w:val="clear" w:color="auto" w:fill="FFFFFF"/>
          </w:rPr>
          <w:t>Shirtcliff</w:t>
        </w:r>
        <w:proofErr w:type="spellEnd"/>
        <w:r w:rsidRPr="00EC468D">
          <w:rPr>
            <w:rFonts w:ascii="Times New Roman" w:eastAsia="Times New Roman" w:hAnsi="Times New Roman" w:cs="Times New Roman"/>
            <w:color w:val="985735"/>
            <w:u w:val="single"/>
            <w:shd w:val="clear" w:color="auto" w:fill="FFFFFF"/>
          </w:rPr>
          <w:t>, 2009</w:t>
        </w:r>
      </w:hyperlink>
      <w:r w:rsidRPr="00EC468D">
        <w:rPr>
          <w:rFonts w:ascii="Times New Roman" w:eastAsia="Times New Roman" w:hAnsi="Times New Roman" w:cs="Times New Roman"/>
          <w:color w:val="000000"/>
        </w:rPr>
        <w:t>)</w:t>
      </w:r>
    </w:p>
    <w:p w14:paraId="25377180" w14:textId="77777777" w:rsidR="00EC468D" w:rsidRPr="00EC468D" w:rsidRDefault="00EC468D" w:rsidP="00EC468D">
      <w:pPr>
        <w:numPr>
          <w:ilvl w:val="1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>Timing might be best assessed after puberty. Explain why. </w:t>
      </w:r>
    </w:p>
    <w:p w14:paraId="5B0A0FB8" w14:textId="009CFF72" w:rsidR="00EC468D" w:rsidRPr="00EC468D" w:rsidRDefault="00EC468D" w:rsidP="00EC468D">
      <w:pPr>
        <w:rPr>
          <w:rFonts w:ascii="Times New Roman" w:eastAsia="Times New Roman" w:hAnsi="Times New Roman" w:cs="Times New Roman"/>
        </w:rPr>
      </w:pPr>
    </w:p>
    <w:p w14:paraId="2C09E5FA" w14:textId="77777777" w:rsidR="00EC468D" w:rsidRPr="00EC468D" w:rsidRDefault="00EC468D" w:rsidP="00EC468D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>Retrospective pubertal measures</w:t>
      </w:r>
    </w:p>
    <w:p w14:paraId="324AA2B8" w14:textId="77777777" w:rsidR="00681E07" w:rsidRDefault="00EC468D" w:rsidP="00EC468D">
      <w:pPr>
        <w:numPr>
          <w:ilvl w:val="1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 xml:space="preserve">There are several measures available to assess </w:t>
      </w:r>
      <w:r w:rsidR="005E3164" w:rsidRPr="00EC468D">
        <w:rPr>
          <w:rFonts w:ascii="Times New Roman" w:eastAsia="Times New Roman" w:hAnsi="Times New Roman" w:cs="Times New Roman"/>
          <w:color w:val="000000"/>
        </w:rPr>
        <w:t>retrospectively reported</w:t>
      </w:r>
      <w:r w:rsidRPr="00EC468D">
        <w:rPr>
          <w:rFonts w:ascii="Times New Roman" w:eastAsia="Times New Roman" w:hAnsi="Times New Roman" w:cs="Times New Roman"/>
          <w:color w:val="000000"/>
        </w:rPr>
        <w:t xml:space="preserve"> pubertal timing including retrospective PDS measures and a timing measure (</w:t>
      </w:r>
      <w:proofErr w:type="spellStart"/>
      <w:r w:rsidRPr="00EC468D">
        <w:rPr>
          <w:rFonts w:ascii="Times New Roman" w:eastAsia="Times New Roman" w:hAnsi="Times New Roman" w:cs="Times New Roman"/>
          <w:color w:val="000000"/>
        </w:rPr>
        <w:t>Beltz</w:t>
      </w:r>
      <w:proofErr w:type="spellEnd"/>
      <w:r w:rsidRPr="00EC468D">
        <w:rPr>
          <w:rFonts w:ascii="Times New Roman" w:eastAsia="Times New Roman" w:hAnsi="Times New Roman" w:cs="Times New Roman"/>
          <w:color w:val="000000"/>
        </w:rPr>
        <w:t xml:space="preserve"> &amp; </w:t>
      </w:r>
      <w:proofErr w:type="spellStart"/>
      <w:r w:rsidRPr="00EC468D">
        <w:rPr>
          <w:rFonts w:ascii="Times New Roman" w:eastAsia="Times New Roman" w:hAnsi="Times New Roman" w:cs="Times New Roman"/>
          <w:color w:val="222222"/>
          <w:shd w:val="clear" w:color="auto" w:fill="FFFFFF"/>
        </w:rPr>
        <w:t>Berenbaum</w:t>
      </w:r>
      <w:proofErr w:type="spellEnd"/>
      <w:r w:rsidRPr="00EC468D">
        <w:rPr>
          <w:rFonts w:ascii="Times New Roman" w:eastAsia="Times New Roman" w:hAnsi="Times New Roman" w:cs="Times New Roman"/>
          <w:color w:val="000000"/>
        </w:rPr>
        <w:t>, 2013)</w:t>
      </w:r>
      <w:r w:rsidR="005E3164">
        <w:rPr>
          <w:rFonts w:ascii="Times New Roman" w:eastAsia="Times New Roman" w:hAnsi="Times New Roman" w:cs="Times New Roman"/>
          <w:color w:val="000000"/>
        </w:rPr>
        <w:t>.</w:t>
      </w:r>
      <w:r w:rsidR="00681E0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2C88363" w14:textId="60658C59" w:rsidR="00EC468D" w:rsidRPr="00EC468D" w:rsidRDefault="00681E07" w:rsidP="00681E07">
      <w:pPr>
        <w:numPr>
          <w:ilvl w:val="2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Psychometrically validated/assessed </w:t>
      </w:r>
      <w:r w:rsidRPr="00681E07">
        <w:rPr>
          <w:rFonts w:ascii="Times New Roman" w:eastAsia="Times New Roman" w:hAnsi="Times New Roman" w:cs="Times New Roman"/>
          <w:color w:val="000000"/>
        </w:rPr>
        <w:sym w:font="Wingdings" w:char="F0E0"/>
      </w:r>
      <w:r>
        <w:rPr>
          <w:rFonts w:ascii="Times New Roman" w:eastAsia="Times New Roman" w:hAnsi="Times New Roman" w:cs="Times New Roman"/>
          <w:color w:val="000000"/>
        </w:rPr>
        <w:t xml:space="preserve"> Cronbach’s alpha, ICC, correlations with recalled age for menarche &amp;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spermarche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but not with prospective measurements or a separate dataset</w:t>
      </w:r>
    </w:p>
    <w:p w14:paraId="31651F18" w14:textId="77777777" w:rsidR="00EC468D" w:rsidRPr="00EC468D" w:rsidRDefault="00EC468D" w:rsidP="00EC468D">
      <w:pPr>
        <w:numPr>
          <w:ilvl w:val="1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>Retrospective timing measures are a powerful tool. </w:t>
      </w:r>
    </w:p>
    <w:p w14:paraId="0F66A30E" w14:textId="77777777" w:rsidR="00EC468D" w:rsidRPr="00EC468D" w:rsidRDefault="00EC468D" w:rsidP="00EC468D">
      <w:pPr>
        <w:numPr>
          <w:ilvl w:val="2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lastRenderedPageBreak/>
        <w:t>Work with these retrospective measurements has revealed important insights into the persistence of mood disorders, substance use, and behavioral problems</w:t>
      </w:r>
    </w:p>
    <w:p w14:paraId="6F8A0090" w14:textId="77777777" w:rsidR="00EC468D" w:rsidRPr="00EC468D" w:rsidRDefault="00EC468D" w:rsidP="00EC468D">
      <w:pPr>
        <w:numPr>
          <w:ilvl w:val="1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>But concerns about the use of these measures persist: </w:t>
      </w:r>
    </w:p>
    <w:p w14:paraId="1C448229" w14:textId="77777777" w:rsidR="00EC468D" w:rsidRPr="00EC468D" w:rsidRDefault="00EC468D" w:rsidP="00EC468D">
      <w:pPr>
        <w:numPr>
          <w:ilvl w:val="2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 xml:space="preserve">Reliability: high internal consistency at the time of assessment (see </w:t>
      </w:r>
      <w:proofErr w:type="spellStart"/>
      <w:r w:rsidRPr="00EC468D">
        <w:rPr>
          <w:rFonts w:ascii="Times New Roman" w:eastAsia="Times New Roman" w:hAnsi="Times New Roman" w:cs="Times New Roman"/>
          <w:color w:val="000000"/>
        </w:rPr>
        <w:t>Beltz</w:t>
      </w:r>
      <w:proofErr w:type="spellEnd"/>
      <w:r w:rsidRPr="00EC468D">
        <w:rPr>
          <w:rFonts w:ascii="Times New Roman" w:eastAsia="Times New Roman" w:hAnsi="Times New Roman" w:cs="Times New Roman"/>
          <w:color w:val="000000"/>
        </w:rPr>
        <w:t xml:space="preserve"> &amp; </w:t>
      </w:r>
      <w:proofErr w:type="spellStart"/>
      <w:r w:rsidRPr="00EC468D">
        <w:rPr>
          <w:rFonts w:ascii="Times New Roman" w:eastAsia="Times New Roman" w:hAnsi="Times New Roman" w:cs="Times New Roman"/>
          <w:color w:val="222222"/>
          <w:shd w:val="clear" w:color="auto" w:fill="FFFFFF"/>
        </w:rPr>
        <w:t>Berenbaum</w:t>
      </w:r>
      <w:proofErr w:type="spellEnd"/>
      <w:r w:rsidRPr="00EC468D">
        <w:rPr>
          <w:rFonts w:ascii="Times New Roman" w:eastAsia="Times New Roman" w:hAnsi="Times New Roman" w:cs="Times New Roman"/>
          <w:color w:val="000000"/>
        </w:rPr>
        <w:t>, 2013), but what about test-retest reliability or reporting over time?</w:t>
      </w:r>
    </w:p>
    <w:p w14:paraId="0B421D77" w14:textId="54E1E402" w:rsidR="00EC468D" w:rsidRPr="00EC468D" w:rsidRDefault="00EC468D" w:rsidP="00EC468D">
      <w:pPr>
        <w:numPr>
          <w:ilvl w:val="2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>Validity: what is the role of recall bias </w:t>
      </w:r>
      <w:r w:rsidR="00D53A29" w:rsidRPr="00D53A29">
        <w:rPr>
          <w:rFonts w:ascii="Times New Roman" w:eastAsia="Times New Roman" w:hAnsi="Times New Roman" w:cs="Times New Roman"/>
          <w:color w:val="000000"/>
        </w:rPr>
        <w:sym w:font="Wingdings" w:char="F0E0"/>
      </w:r>
      <w:r w:rsidR="00D53A29">
        <w:rPr>
          <w:rFonts w:ascii="Times New Roman" w:eastAsia="Times New Roman" w:hAnsi="Times New Roman" w:cs="Times New Roman"/>
          <w:color w:val="000000"/>
        </w:rPr>
        <w:t xml:space="preserve"> can’t look at validity because there’s no objective reports of pubertal development during adolescence </w:t>
      </w:r>
    </w:p>
    <w:p w14:paraId="0271050C" w14:textId="77777777" w:rsidR="00EC468D" w:rsidRPr="00EC468D" w:rsidRDefault="00EC468D" w:rsidP="00EC468D">
      <w:pPr>
        <w:rPr>
          <w:rFonts w:ascii="Times New Roman" w:eastAsia="Times New Roman" w:hAnsi="Times New Roman" w:cs="Times New Roman"/>
        </w:rPr>
      </w:pPr>
    </w:p>
    <w:p w14:paraId="44DB5448" w14:textId="77777777" w:rsidR="00EC468D" w:rsidRPr="00EC468D" w:rsidRDefault="00EC468D" w:rsidP="00EC468D">
      <w:pPr>
        <w:rPr>
          <w:rFonts w:ascii="Times New Roman" w:eastAsia="Times New Roman" w:hAnsi="Times New Roman" w:cs="Times New Roman"/>
        </w:rPr>
      </w:pPr>
      <w:r w:rsidRPr="00EC468D">
        <w:rPr>
          <w:rFonts w:ascii="Times New Roman" w:eastAsia="Times New Roman" w:hAnsi="Times New Roman" w:cs="Times New Roman"/>
          <w:b/>
          <w:bCs/>
          <w:color w:val="000000"/>
        </w:rPr>
        <w:t>What’s Known about the Reliability and Validity of Retrospective Reporting?</w:t>
      </w:r>
    </w:p>
    <w:p w14:paraId="2D3D2D78" w14:textId="77777777" w:rsidR="00EC468D" w:rsidRPr="00EC468D" w:rsidRDefault="00EC468D" w:rsidP="00EC468D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>Review what sexual initiation and substance use studies tell us about reliability of retrospective reporting as a benchmark. Some key issues include:</w:t>
      </w:r>
    </w:p>
    <w:p w14:paraId="1F0620E0" w14:textId="77777777" w:rsidR="00EC468D" w:rsidRPr="00EC468D" w:rsidRDefault="00EC468D" w:rsidP="00EC468D">
      <w:pPr>
        <w:numPr>
          <w:ilvl w:val="1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>Length of recall</w:t>
      </w:r>
    </w:p>
    <w:p w14:paraId="4927E167" w14:textId="07C8093A" w:rsidR="00EC468D" w:rsidRPr="00EC468D" w:rsidRDefault="00FC1C9E" w:rsidP="00EC468D">
      <w:pPr>
        <w:numPr>
          <w:ilvl w:val="1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Sex</w:t>
      </w:r>
      <w:r w:rsidR="00EC468D" w:rsidRPr="00EC468D">
        <w:rPr>
          <w:rFonts w:ascii="Times New Roman" w:eastAsia="Times New Roman" w:hAnsi="Times New Roman" w:cs="Times New Roman"/>
          <w:color w:val="000000"/>
        </w:rPr>
        <w:t xml:space="preserve"> differences </w:t>
      </w:r>
    </w:p>
    <w:p w14:paraId="19FF16D2" w14:textId="77777777" w:rsidR="00EC468D" w:rsidRPr="00EC468D" w:rsidRDefault="00EC468D" w:rsidP="00EC468D">
      <w:pPr>
        <w:numPr>
          <w:ilvl w:val="1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>Off-time/Regression to the mean</w:t>
      </w:r>
    </w:p>
    <w:p w14:paraId="6A1B2711" w14:textId="77777777" w:rsidR="00EC468D" w:rsidRPr="00EC468D" w:rsidRDefault="00EC468D" w:rsidP="00EC468D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>Review menarche/timing studies (i.e., what gaps does our study fill?) </w:t>
      </w:r>
    </w:p>
    <w:p w14:paraId="2EB69A88" w14:textId="77777777" w:rsidR="00EC468D" w:rsidRPr="00EC468D" w:rsidRDefault="00EC468D" w:rsidP="00EC468D">
      <w:pPr>
        <w:numPr>
          <w:ilvl w:val="1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  <w:shd w:val="clear" w:color="auto" w:fill="FFFFFF"/>
        </w:rPr>
        <w:t>Marie &amp; Jacobsen (2017): High reproducibility of menarche with long length between initial and retrospective report.</w:t>
      </w:r>
    </w:p>
    <w:p w14:paraId="2E5327B4" w14:textId="77777777" w:rsidR="00EC468D" w:rsidRPr="00EC468D" w:rsidRDefault="00EC468D" w:rsidP="00EC468D">
      <w:pPr>
        <w:numPr>
          <w:ilvl w:val="2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  <w:shd w:val="clear" w:color="auto" w:fill="FFFFFF"/>
        </w:rPr>
        <w:t>But both time points were retrospective</w:t>
      </w:r>
    </w:p>
    <w:p w14:paraId="4726E521" w14:textId="2E8F1546" w:rsidR="00EC468D" w:rsidRPr="00D53A29" w:rsidRDefault="00EC468D" w:rsidP="00EC468D">
      <w:pPr>
        <w:numPr>
          <w:ilvl w:val="1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EC468D">
        <w:rPr>
          <w:rFonts w:ascii="Times New Roman" w:eastAsia="Times New Roman" w:hAnsi="Times New Roman" w:cs="Times New Roman"/>
          <w:color w:val="000000"/>
          <w:shd w:val="clear" w:color="auto" w:fill="FFFFFF"/>
        </w:rPr>
        <w:t>Gilger</w:t>
      </w:r>
      <w:proofErr w:type="spellEnd"/>
      <w:r w:rsidRPr="00EC468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et al (1991): substantial test-retest reliability, MZ intraclass correlations exceeded DZ intraclass correlations, magnitude of relations followed theoretical expectations of traits with genetic influences</w:t>
      </w:r>
    </w:p>
    <w:p w14:paraId="422FDC52" w14:textId="6728C19E" w:rsidR="00D53A29" w:rsidRPr="00D53A29" w:rsidRDefault="00D53A29" w:rsidP="00D53A29">
      <w:pPr>
        <w:numPr>
          <w:ilvl w:val="1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If many retrospective reports are taken at 18, then those might good reports</w:t>
      </w:r>
    </w:p>
    <w:p w14:paraId="3A30FA6E" w14:textId="77777777" w:rsidR="00EC468D" w:rsidRPr="00EC468D" w:rsidRDefault="00EC468D" w:rsidP="00EC468D">
      <w:pPr>
        <w:numPr>
          <w:ilvl w:val="2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  <w:shd w:val="clear" w:color="auto" w:fill="FFFFFF"/>
        </w:rPr>
        <w:t>But only measured in adulthood</w:t>
      </w:r>
    </w:p>
    <w:p w14:paraId="040426D4" w14:textId="77777777" w:rsidR="00EC468D" w:rsidRPr="00EC468D" w:rsidRDefault="00EC468D" w:rsidP="00EC468D">
      <w:pPr>
        <w:numPr>
          <w:ilvl w:val="2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  <w:shd w:val="clear" w:color="auto" w:fill="FFFFFF"/>
        </w:rPr>
        <w:t>And small sample size</w:t>
      </w:r>
    </w:p>
    <w:p w14:paraId="2E5256D4" w14:textId="77777777" w:rsidR="00EC468D" w:rsidRPr="00EC468D" w:rsidRDefault="00EC468D" w:rsidP="00EC468D">
      <w:pPr>
        <w:numPr>
          <w:ilvl w:val="1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  <w:shd w:val="clear" w:color="auto" w:fill="FFFFFF"/>
        </w:rPr>
        <w:t>General limitations of these studies:</w:t>
      </w:r>
    </w:p>
    <w:p w14:paraId="27D9C541" w14:textId="77777777" w:rsidR="00EC468D" w:rsidRPr="00EC468D" w:rsidRDefault="00EC468D" w:rsidP="00EC468D">
      <w:pPr>
        <w:numPr>
          <w:ilvl w:val="2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  <w:shd w:val="clear" w:color="auto" w:fill="FFFFFF"/>
        </w:rPr>
        <w:t>Both time points were retrospective</w:t>
      </w:r>
    </w:p>
    <w:p w14:paraId="687117F7" w14:textId="77777777" w:rsidR="00EC468D" w:rsidRPr="00EC468D" w:rsidRDefault="00EC468D" w:rsidP="00EC468D">
      <w:pPr>
        <w:numPr>
          <w:ilvl w:val="2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  <w:shd w:val="clear" w:color="auto" w:fill="FFFFFF"/>
        </w:rPr>
        <w:t>Both time points were in adolescence </w:t>
      </w:r>
    </w:p>
    <w:p w14:paraId="55B15843" w14:textId="4845C631" w:rsidR="00EC468D" w:rsidRPr="00D53A29" w:rsidRDefault="00EC468D" w:rsidP="00EC468D">
      <w:pPr>
        <w:numPr>
          <w:ilvl w:val="2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  <w:shd w:val="clear" w:color="auto" w:fill="FFFFFF"/>
        </w:rPr>
        <w:t>Only menarche → no boys were assessed</w:t>
      </w:r>
    </w:p>
    <w:p w14:paraId="0F93F402" w14:textId="77777777" w:rsidR="00EC468D" w:rsidRPr="00EC468D" w:rsidRDefault="00EC468D" w:rsidP="00EC468D">
      <w:pPr>
        <w:rPr>
          <w:rFonts w:ascii="Times New Roman" w:eastAsia="Times New Roman" w:hAnsi="Times New Roman" w:cs="Times New Roman"/>
        </w:rPr>
      </w:pPr>
    </w:p>
    <w:p w14:paraId="3A04B942" w14:textId="77777777" w:rsidR="00EC468D" w:rsidRPr="00EC468D" w:rsidRDefault="00EC468D" w:rsidP="00EC468D">
      <w:pPr>
        <w:rPr>
          <w:rFonts w:ascii="Times New Roman" w:eastAsia="Times New Roman" w:hAnsi="Times New Roman" w:cs="Times New Roman"/>
        </w:rPr>
      </w:pPr>
      <w:r w:rsidRPr="00EC468D">
        <w:rPr>
          <w:rFonts w:ascii="Times New Roman" w:eastAsia="Times New Roman" w:hAnsi="Times New Roman" w:cs="Times New Roman"/>
          <w:b/>
          <w:bCs/>
          <w:color w:val="000000"/>
        </w:rPr>
        <w:t>The Current Study</w:t>
      </w:r>
    </w:p>
    <w:p w14:paraId="6243EC38" w14:textId="77777777" w:rsidR="00EC468D" w:rsidRPr="00EC468D" w:rsidRDefault="00EC468D" w:rsidP="00EC468D">
      <w:pPr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>Compare prospective reports of status to a validated measure of retrospective pubertal timing using a large cohort of youth followed prospectively into adulthood</w:t>
      </w:r>
    </w:p>
    <w:p w14:paraId="62CA18FA" w14:textId="78F7AB8B" w:rsidR="00EC468D" w:rsidRDefault="00EC468D" w:rsidP="00EC468D">
      <w:pPr>
        <w:numPr>
          <w:ilvl w:val="1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>Aim 1: Examine the correspondence between prospective and retrospective reports of timing in boys and girls. </w:t>
      </w:r>
    </w:p>
    <w:p w14:paraId="507CEE3A" w14:textId="63CC154A" w:rsidR="005E3164" w:rsidRPr="00EC468D" w:rsidRDefault="005E3164" w:rsidP="005E3164">
      <w:pPr>
        <w:numPr>
          <w:ilvl w:val="2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Compare these findings to sexual initiation</w:t>
      </w:r>
    </w:p>
    <w:p w14:paraId="7E2D1997" w14:textId="77777777" w:rsidR="00EC468D" w:rsidRPr="00EC468D" w:rsidRDefault="00EC468D" w:rsidP="00EC468D">
      <w:pPr>
        <w:numPr>
          <w:ilvl w:val="1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>Aim 2: Examine whether prospective and retrospective reports of timing are differentially associated with outcomes.</w:t>
      </w:r>
    </w:p>
    <w:p w14:paraId="233BAFD7" w14:textId="2016A786" w:rsidR="00EC468D" w:rsidRDefault="00EC468D" w:rsidP="00EC468D">
      <w:pPr>
        <w:numPr>
          <w:ilvl w:val="1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C468D">
        <w:rPr>
          <w:rFonts w:ascii="Times New Roman" w:eastAsia="Times New Roman" w:hAnsi="Times New Roman" w:cs="Times New Roman"/>
          <w:color w:val="000000"/>
        </w:rPr>
        <w:t>Aim 3: Examine factors</w:t>
      </w:r>
      <w:r w:rsidR="00FC1C9E">
        <w:rPr>
          <w:rFonts w:ascii="Times New Roman" w:eastAsia="Times New Roman" w:hAnsi="Times New Roman" w:cs="Times New Roman"/>
          <w:color w:val="000000"/>
        </w:rPr>
        <w:t xml:space="preserve"> (moderate the accuracy of outcomes)</w:t>
      </w:r>
      <w:r w:rsidRPr="00EC468D">
        <w:rPr>
          <w:rFonts w:ascii="Times New Roman" w:eastAsia="Times New Roman" w:hAnsi="Times New Roman" w:cs="Times New Roman"/>
          <w:color w:val="000000"/>
        </w:rPr>
        <w:t xml:space="preserve"> associated with better or worse recall of outcomes (e.g., age, length of recall…)</w:t>
      </w:r>
    </w:p>
    <w:p w14:paraId="575219DF" w14:textId="03B75702" w:rsidR="005E3164" w:rsidRDefault="005E3164" w:rsidP="005E3164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B9196C8" w14:textId="4852C321" w:rsidR="005E3164" w:rsidRDefault="005E3164" w:rsidP="005E3164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5E3164">
        <w:rPr>
          <w:rFonts w:ascii="Times New Roman" w:eastAsia="Times New Roman" w:hAnsi="Times New Roman" w:cs="Times New Roman"/>
          <w:b/>
          <w:bCs/>
          <w:color w:val="000000"/>
        </w:rPr>
        <w:t>Methods</w:t>
      </w:r>
    </w:p>
    <w:p w14:paraId="2A14ABBF" w14:textId="7BD65B61" w:rsidR="005E3164" w:rsidRDefault="005E3164" w:rsidP="005E3164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Participants</w:t>
      </w:r>
    </w:p>
    <w:p w14:paraId="697C90F2" w14:textId="22E61297" w:rsidR="005E3164" w:rsidRDefault="005E3164" w:rsidP="005E3164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Measures</w:t>
      </w:r>
    </w:p>
    <w:p w14:paraId="49465CDB" w14:textId="7AAADE67" w:rsidR="00AD4564" w:rsidRDefault="005E3164" w:rsidP="00681E07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  <w:sectPr w:rsidR="00AD456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/>
        </w:rPr>
        <w:t>Analytic Plan</w:t>
      </w:r>
    </w:p>
    <w:p w14:paraId="13581FEE" w14:textId="02C48C48" w:rsidR="005E3164" w:rsidRDefault="005E3164" w:rsidP="005E3164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5E3164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Results</w:t>
      </w:r>
    </w:p>
    <w:p w14:paraId="22C3A04A" w14:textId="45E8FF43" w:rsidR="005E3164" w:rsidRDefault="005E3164" w:rsidP="005E3164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E734080" w14:textId="14140EED" w:rsidR="005E3164" w:rsidRPr="005E3164" w:rsidRDefault="005E3164" w:rsidP="005E316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E3164">
        <w:rPr>
          <w:rFonts w:ascii="Times New Roman" w:eastAsia="Times New Roman" w:hAnsi="Times New Roman" w:cs="Times New Roman"/>
          <w:b/>
          <w:bCs/>
          <w:color w:val="000000"/>
        </w:rPr>
        <w:t>Aim 1:</w:t>
      </w:r>
      <w:r w:rsidRPr="005E3164">
        <w:rPr>
          <w:rFonts w:ascii="Times New Roman" w:eastAsia="Times New Roman" w:hAnsi="Times New Roman" w:cs="Times New Roman"/>
          <w:color w:val="000000"/>
        </w:rPr>
        <w:t xml:space="preserve"> Examine the correspondence between prospective and retrospective reports of timing in boys and girls. </w:t>
      </w:r>
    </w:p>
    <w:p w14:paraId="3555E92A" w14:textId="043E5FC5" w:rsidR="003B7A1E" w:rsidRDefault="003B7A1E" w:rsidP="003B7A1E">
      <w:pPr>
        <w:pStyle w:val="ListParagraph"/>
        <w:numPr>
          <w:ilvl w:val="0"/>
          <w:numId w:val="8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Report means and zero order correlations for indicator (sexual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initation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menarche, girls’ timing, boys’ timing) in text </w:t>
      </w:r>
    </w:p>
    <w:p w14:paraId="67ECAE07" w14:textId="0B1C0827" w:rsidR="003B7A1E" w:rsidRDefault="003B7A1E" w:rsidP="003B7A1E">
      <w:pPr>
        <w:pStyle w:val="ListParagraph"/>
        <w:numPr>
          <w:ilvl w:val="0"/>
          <w:numId w:val="8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Figure 1a &amp; 1b: Average sexual initiation and menarche by early, on-time, and late categories </w:t>
      </w:r>
    </w:p>
    <w:p w14:paraId="713A688B" w14:textId="1796B149" w:rsidR="003B7A1E" w:rsidRDefault="003B7A1E" w:rsidP="003B7A1E">
      <w:pPr>
        <w:pStyle w:val="ListParagraph"/>
        <w:numPr>
          <w:ilvl w:val="0"/>
          <w:numId w:val="8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Figure 2c &amp; 2d: Average sexual girls’ and boys’ timing by early, on-time, and late categories </w:t>
      </w:r>
    </w:p>
    <w:p w14:paraId="166EEAA7" w14:textId="4D717059" w:rsidR="003B7A1E" w:rsidRDefault="003B7A1E" w:rsidP="003B7A1E">
      <w:pPr>
        <w:pStyle w:val="ListParagraph"/>
        <w:numPr>
          <w:ilvl w:val="0"/>
          <w:numId w:val="8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Figure 3. Correspondence between prospective and retrospective reports of timing. </w:t>
      </w:r>
    </w:p>
    <w:p w14:paraId="13EFD84E" w14:textId="7E03465D" w:rsidR="003B7A1E" w:rsidRDefault="003B7A1E" w:rsidP="003B7A1E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EAF4808" w14:textId="77E159E1" w:rsidR="003B7A1E" w:rsidRDefault="003B7A1E" w:rsidP="003B7A1E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w:drawing>
          <wp:inline distT="0" distB="0" distL="0" distR="0" wp14:anchorId="1B421616" wp14:editId="6E5EF9C2">
            <wp:extent cx="5874106" cy="27432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66A924EA-8A68-4BEC-AEA1-56592729C0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1AAF4D" w14:textId="1AC3C1EA" w:rsidR="003B7A1E" w:rsidRDefault="003B7A1E" w:rsidP="003B7A1E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433A4A8" w14:textId="4C406166" w:rsidR="003B7A1E" w:rsidRDefault="003B7A1E" w:rsidP="003B7A1E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CE571E0" w14:textId="5074E71B" w:rsidR="003B7A1E" w:rsidRPr="003B7A1E" w:rsidRDefault="003B7A1E" w:rsidP="003B7A1E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56756">
        <w:rPr>
          <w:rFonts w:ascii="Times New Roman" w:eastAsia="Times New Roman" w:hAnsi="Times New Roman" w:cs="Times New Roman"/>
          <w:b/>
          <w:bCs/>
          <w:color w:val="000000"/>
        </w:rPr>
        <w:t>Figure 1b.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commentRangeStart w:id="1"/>
      <w:r>
        <w:rPr>
          <w:rFonts w:ascii="Times New Roman" w:eastAsia="Times New Roman" w:hAnsi="Times New Roman" w:cs="Times New Roman"/>
          <w:color w:val="000000"/>
        </w:rPr>
        <w:t>EXAMPLE menarche by early, on-time, and late categories</w:t>
      </w:r>
      <w:commentRangeEnd w:id="1"/>
      <w:r w:rsidR="00956756">
        <w:rPr>
          <w:rStyle w:val="CommentReference"/>
        </w:rPr>
        <w:commentReference w:id="1"/>
      </w:r>
    </w:p>
    <w:p w14:paraId="4D050625" w14:textId="65D08D51" w:rsidR="003B7A1E" w:rsidRPr="00956756" w:rsidRDefault="003B7A1E" w:rsidP="00956756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14:paraId="4F2DD496" w14:textId="18E8AF47" w:rsidR="005E3164" w:rsidRDefault="00AD4564" w:rsidP="005E316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D4564"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anchor distT="0" distB="0" distL="114300" distR="114300" simplePos="0" relativeHeight="251660288" behindDoc="0" locked="0" layoutInCell="1" allowOverlap="1" wp14:anchorId="6A6769D3" wp14:editId="3975B025">
            <wp:simplePos x="0" y="0"/>
            <wp:positionH relativeFrom="column">
              <wp:posOffset>8362950</wp:posOffset>
            </wp:positionH>
            <wp:positionV relativeFrom="paragraph">
              <wp:posOffset>-408305</wp:posOffset>
            </wp:positionV>
            <wp:extent cx="616947" cy="490283"/>
            <wp:effectExtent l="0" t="0" r="0" b="5080"/>
            <wp:wrapNone/>
            <wp:docPr id="21" name="Content Placeholder 5" descr="Chart, scatter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7821FA3-AC1C-7147-91D9-9DA5B82EA4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ontent Placeholder 5" descr="Chart, scatter chart&#10;&#10;Description automatically generated">
                      <a:extLst>
                        <a:ext uri="{FF2B5EF4-FFF2-40B4-BE49-F238E27FC236}">
                          <a16:creationId xmlns:a16="http://schemas.microsoft.com/office/drawing/2014/main" id="{57821FA3-AC1C-7147-91D9-9DA5B82EA4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70" t="34944" b="46186"/>
                    <a:stretch/>
                  </pic:blipFill>
                  <pic:spPr>
                    <a:xfrm>
                      <a:off x="0" y="0"/>
                      <a:ext cx="616947" cy="490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2E3D5" w14:textId="61E906D4" w:rsidR="005E3164" w:rsidRDefault="00956756" w:rsidP="005E316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commentRangeStart w:id="2"/>
      <w:r w:rsidRPr="00AD4564">
        <w:rPr>
          <w:rFonts w:ascii="Times New Roman" w:eastAsia="Times New Roman" w:hAnsi="Times New Roman" w:cs="Times New Roman"/>
          <w:noProof/>
          <w:color w:val="000000"/>
        </w:rPr>
        <w:drawing>
          <wp:anchor distT="0" distB="0" distL="114300" distR="114300" simplePos="0" relativeHeight="251662336" behindDoc="1" locked="0" layoutInCell="1" allowOverlap="1" wp14:anchorId="18F70C65" wp14:editId="47BB475E">
            <wp:simplePos x="0" y="0"/>
            <wp:positionH relativeFrom="column">
              <wp:posOffset>2933065</wp:posOffset>
            </wp:positionH>
            <wp:positionV relativeFrom="paragraph">
              <wp:posOffset>73025</wp:posOffset>
            </wp:positionV>
            <wp:extent cx="2533015" cy="1923415"/>
            <wp:effectExtent l="0" t="0" r="635" b="635"/>
            <wp:wrapNone/>
            <wp:docPr id="5" name="Picture 4" descr="Chart, scatter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8E2741C-EA14-1A4D-B81F-40A635825A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hart, scatter chart&#10;&#10;Description automatically generated">
                      <a:extLst>
                        <a:ext uri="{FF2B5EF4-FFF2-40B4-BE49-F238E27FC236}">
                          <a16:creationId xmlns:a16="http://schemas.microsoft.com/office/drawing/2014/main" id="{D8E2741C-EA14-1A4D-B81F-40A635825A2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36" r="18825"/>
                    <a:stretch/>
                  </pic:blipFill>
                  <pic:spPr>
                    <a:xfrm>
                      <a:off x="0" y="0"/>
                      <a:ext cx="2533015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2"/>
      <w:r>
        <w:rPr>
          <w:rStyle w:val="CommentReference"/>
        </w:rPr>
        <w:commentReference w:id="2"/>
      </w:r>
      <w:r w:rsidR="00AD4564" w:rsidRPr="00AD4564"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0B11F" wp14:editId="11EAED5B">
                <wp:simplePos x="0" y="0"/>
                <wp:positionH relativeFrom="column">
                  <wp:posOffset>6372225</wp:posOffset>
                </wp:positionH>
                <wp:positionV relativeFrom="paragraph">
                  <wp:posOffset>159386</wp:posOffset>
                </wp:positionV>
                <wp:extent cx="1351903" cy="144020"/>
                <wp:effectExtent l="0" t="0" r="0" b="0"/>
                <wp:wrapNone/>
                <wp:docPr id="22" name="TextBox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92E7ED-FB0A-0949-83C8-182A9D4DECD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903" cy="144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8B011E" w14:textId="77777777" w:rsidR="00AD4564" w:rsidRDefault="00AD4564" w:rsidP="00AD4564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Retrospectively Reported Menarche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290B11F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501.75pt;margin-top:12.55pt;width:106.4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" filled="f" stroked="f">
                <v:textbox>
                  <w:txbxContent>
                    <w:p w14:paraId="0A8B011E" w14:textId="77777777" w:rsidR="00AD4564" w:rsidRDefault="00AD4564" w:rsidP="00AD4564">
                      <w:pPr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Retrospectively Reported Menarche</w:t>
                      </w:r>
                    </w:p>
                  </w:txbxContent>
                </v:textbox>
              </v:shape>
            </w:pict>
          </mc:Fallback>
        </mc:AlternateContent>
      </w:r>
    </w:p>
    <w:p w14:paraId="426A8DAA" w14:textId="77777777" w:rsidR="00956756" w:rsidRDefault="00956756" w:rsidP="0095675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9888DC0" w14:textId="247F714E" w:rsidR="00956756" w:rsidRDefault="00956756" w:rsidP="0095675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26EB598" w14:textId="44CE8257" w:rsidR="00956756" w:rsidRDefault="00956756" w:rsidP="0095675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F14FAE6" w14:textId="231FE769" w:rsidR="00956756" w:rsidRDefault="00956756" w:rsidP="0095675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BE6A527" w14:textId="452DBE69" w:rsidR="00956756" w:rsidRDefault="00956756" w:rsidP="0095675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6F4DE61" w14:textId="64F9967A" w:rsidR="00956756" w:rsidRDefault="00956756" w:rsidP="0095675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F0FCE91" w14:textId="30A53BD9" w:rsidR="00956756" w:rsidRDefault="00956756" w:rsidP="0095675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81EA787" w14:textId="58AABE9D" w:rsidR="00956756" w:rsidRDefault="00956756" w:rsidP="0095675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3099D85" w14:textId="6ED1194D" w:rsidR="00956756" w:rsidRDefault="00956756" w:rsidP="0095675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16360A0" w14:textId="6C89B5FD" w:rsidR="00956756" w:rsidRDefault="00956756" w:rsidP="0095675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75A1367" w14:textId="1A317181" w:rsidR="00956756" w:rsidRDefault="00956756" w:rsidP="0095675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F5407B3" w14:textId="780E8596" w:rsidR="00956756" w:rsidRDefault="00956756" w:rsidP="00956756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D4564">
        <w:rPr>
          <w:rFonts w:ascii="Times New Roman" w:eastAsia="Times New Roman" w:hAnsi="Times New Roman" w:cs="Times New Roman"/>
          <w:noProof/>
          <w:color w:val="000000"/>
        </w:rPr>
        <w:drawing>
          <wp:anchor distT="0" distB="0" distL="114300" distR="114300" simplePos="0" relativeHeight="251663360" behindDoc="1" locked="0" layoutInCell="1" allowOverlap="1" wp14:anchorId="593A5423" wp14:editId="7269C4BE">
            <wp:simplePos x="0" y="0"/>
            <wp:positionH relativeFrom="column">
              <wp:posOffset>2927985</wp:posOffset>
            </wp:positionH>
            <wp:positionV relativeFrom="paragraph">
              <wp:posOffset>93345</wp:posOffset>
            </wp:positionV>
            <wp:extent cx="2535555" cy="1987550"/>
            <wp:effectExtent l="0" t="0" r="0" b="0"/>
            <wp:wrapNone/>
            <wp:docPr id="1" name="Picture 4" descr="Chart, scatter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421E8DA-5B1D-ED49-88B5-DEC39F3BDB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hart, scatter chart&#10;&#10;Description automatically generated">
                      <a:extLst>
                        <a:ext uri="{FF2B5EF4-FFF2-40B4-BE49-F238E27FC236}">
                          <a16:creationId xmlns:a16="http://schemas.microsoft.com/office/drawing/2014/main" id="{0421E8DA-5B1D-ED49-88B5-DEC39F3BDB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06" r="22110"/>
                    <a:stretch/>
                  </pic:blipFill>
                  <pic:spPr>
                    <a:xfrm>
                      <a:off x="0" y="0"/>
                      <a:ext cx="2535555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564">
        <w:rPr>
          <w:rFonts w:ascii="Times New Roman" w:eastAsia="Times New Roman" w:hAnsi="Times New Roman" w:cs="Times New Roman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7E2B463B" wp14:editId="71BA336D">
            <wp:simplePos x="0" y="0"/>
            <wp:positionH relativeFrom="column">
              <wp:posOffset>43892</wp:posOffset>
            </wp:positionH>
            <wp:positionV relativeFrom="paragraph">
              <wp:posOffset>74930</wp:posOffset>
            </wp:positionV>
            <wp:extent cx="2660015" cy="2004060"/>
            <wp:effectExtent l="0" t="0" r="6985" b="0"/>
            <wp:wrapNone/>
            <wp:docPr id="7" name="Picture 6" descr="Chart, scatter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4BBDA0D-7A49-724B-856A-6684120931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Chart, scatter chart&#10;&#10;Description automatically generated">
                      <a:extLst>
                        <a:ext uri="{FF2B5EF4-FFF2-40B4-BE49-F238E27FC236}">
                          <a16:creationId xmlns:a16="http://schemas.microsoft.com/office/drawing/2014/main" id="{54BBDA0D-7A49-724B-856A-6684120931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26" r="18438"/>
                    <a:stretch/>
                  </pic:blipFill>
                  <pic:spPr>
                    <a:xfrm>
                      <a:off x="0" y="0"/>
                      <a:ext cx="2660015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4CE04" w14:textId="168E6760" w:rsidR="00956756" w:rsidRDefault="00956756" w:rsidP="0095675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6C74A4A" w14:textId="76A5AD1A" w:rsidR="00956756" w:rsidRDefault="00956756" w:rsidP="0095675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DE00EFD" w14:textId="4D0BD947" w:rsidR="00956756" w:rsidRDefault="00956756" w:rsidP="0095675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401ACA0" w14:textId="6D301CDC" w:rsidR="00956756" w:rsidRDefault="00956756" w:rsidP="0095675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2AC79DC" w14:textId="11123CA7" w:rsidR="00956756" w:rsidRDefault="00956756" w:rsidP="0095675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066780D" w14:textId="7DCD448B" w:rsidR="00956756" w:rsidRDefault="00956756" w:rsidP="0095675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0FC184F" w14:textId="46F80207" w:rsidR="00956756" w:rsidRDefault="00956756" w:rsidP="0095675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0C7C50C" w14:textId="4E3A57EA" w:rsidR="00956756" w:rsidRDefault="00956756" w:rsidP="0095675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4940051" w14:textId="77777777" w:rsidR="00956756" w:rsidRDefault="00956756" w:rsidP="0095675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160943F" w14:textId="77777777" w:rsidR="00956756" w:rsidRDefault="00956756" w:rsidP="0095675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9344DDB" w14:textId="0A912B09" w:rsidR="00956756" w:rsidRDefault="00956756" w:rsidP="0095675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9EDC686" w14:textId="77777777" w:rsidR="00956756" w:rsidRDefault="00956756" w:rsidP="0095675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00A3BBF" w14:textId="069B969D" w:rsidR="00956756" w:rsidRPr="00956756" w:rsidRDefault="0085089C" w:rsidP="00956756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commentRangeStart w:id="3"/>
      <w:r w:rsidRPr="00956756">
        <w:rPr>
          <w:rFonts w:ascii="Times New Roman" w:eastAsia="Times New Roman" w:hAnsi="Times New Roman" w:cs="Times New Roman"/>
          <w:color w:val="000000"/>
        </w:rPr>
        <w:t>Figure 3</w:t>
      </w:r>
      <w:commentRangeEnd w:id="3"/>
      <w:r w:rsidR="00956756">
        <w:rPr>
          <w:rStyle w:val="CommentReference"/>
        </w:rPr>
        <w:commentReference w:id="3"/>
      </w:r>
      <w:r w:rsidRPr="00956756">
        <w:rPr>
          <w:rFonts w:ascii="Times New Roman" w:eastAsia="Times New Roman" w:hAnsi="Times New Roman" w:cs="Times New Roman"/>
          <w:color w:val="000000"/>
        </w:rPr>
        <w:t xml:space="preserve">. </w:t>
      </w:r>
      <w:r w:rsidR="00956756" w:rsidRPr="00956756">
        <w:rPr>
          <w:rFonts w:ascii="Times New Roman" w:eastAsia="Times New Roman" w:hAnsi="Times New Roman" w:cs="Times New Roman"/>
          <w:color w:val="000000"/>
        </w:rPr>
        <w:t xml:space="preserve">EXAMPLE Correspondence between prospective and retrospective reports of timing. </w:t>
      </w:r>
    </w:p>
    <w:p w14:paraId="4FC7F185" w14:textId="5759039E" w:rsidR="005E3164" w:rsidRDefault="005E3164" w:rsidP="005E3164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1E5849A" w14:textId="2E816B73" w:rsidR="005E3164" w:rsidRDefault="005E3164" w:rsidP="005E3164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8A426F8" w14:textId="2527FC8B" w:rsidR="005E3164" w:rsidRDefault="005E3164" w:rsidP="005E3164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F587EC0" w14:textId="4303A222" w:rsidR="00AD4564" w:rsidRDefault="00AD4564" w:rsidP="005E3164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A462490" w14:textId="624B28FE" w:rsidR="00AD4564" w:rsidRDefault="00AD4564" w:rsidP="005E3164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7AEADED" w14:textId="5835003D" w:rsidR="00AD4564" w:rsidRDefault="00AD4564" w:rsidP="005E3164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C8BCE9F" w14:textId="11D39E76" w:rsidR="00AD4564" w:rsidRDefault="00AD4564" w:rsidP="005E3164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BDA354D" w14:textId="716F4181" w:rsidR="00AD4564" w:rsidRDefault="00AD4564" w:rsidP="005E3164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5090768" w14:textId="1609FFD0" w:rsidR="00AD4564" w:rsidRDefault="00AD4564" w:rsidP="005E3164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331C313" w14:textId="789E09C0" w:rsidR="00AD4564" w:rsidRDefault="00AD4564" w:rsidP="005E3164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E582675" w14:textId="32366AF6" w:rsidR="00AD4564" w:rsidRDefault="00AD4564" w:rsidP="005E3164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84DF712" w14:textId="527F07F6" w:rsidR="005E3164" w:rsidRDefault="005E3164" w:rsidP="005E3164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75373F4" w14:textId="50B052B4" w:rsidR="00AD4564" w:rsidRDefault="00AD4564" w:rsidP="005E3164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E16E2DA" w14:textId="6030D57D" w:rsidR="00AD4564" w:rsidRDefault="00AD4564" w:rsidP="005E3164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598E3C9" w14:textId="35408EEC" w:rsidR="00AD4564" w:rsidRDefault="00AD4564" w:rsidP="005E3164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9699D0E" w14:textId="7919640E" w:rsidR="00AD4564" w:rsidRDefault="00AD4564" w:rsidP="005E3164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717A800" w14:textId="4194FBB1" w:rsidR="00AD4564" w:rsidRDefault="00AD4564" w:rsidP="005E3164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B887A2A" w14:textId="0DC34DF7" w:rsidR="00AD4564" w:rsidRDefault="00AD4564" w:rsidP="005E3164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892B2C2" w14:textId="4EE06E87" w:rsidR="00AD4564" w:rsidRDefault="00AD4564" w:rsidP="005E3164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2043940" w14:textId="77777777" w:rsidR="00AD4564" w:rsidRPr="005E3164" w:rsidRDefault="00AD4564" w:rsidP="005E3164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3821C1D" w14:textId="68CD4F08" w:rsidR="005E3164" w:rsidRDefault="005E3164" w:rsidP="00AD456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D4564">
        <w:rPr>
          <w:rFonts w:ascii="Times New Roman" w:eastAsia="Times New Roman" w:hAnsi="Times New Roman" w:cs="Times New Roman"/>
          <w:b/>
          <w:bCs/>
          <w:color w:val="000000"/>
        </w:rPr>
        <w:t>Aim 2:</w:t>
      </w:r>
      <w:r w:rsidRPr="00EC468D">
        <w:rPr>
          <w:rFonts w:ascii="Times New Roman" w:eastAsia="Times New Roman" w:hAnsi="Times New Roman" w:cs="Times New Roman"/>
          <w:color w:val="000000"/>
        </w:rPr>
        <w:t xml:space="preserve"> Examine whether prospective and retrospective reports of timing are differentially associated with outcomes.</w:t>
      </w:r>
    </w:p>
    <w:p w14:paraId="275DD913" w14:textId="6F2E232D" w:rsidR="00AD4564" w:rsidRPr="00956756" w:rsidRDefault="0085089C" w:rsidP="00956756">
      <w:pPr>
        <w:pStyle w:val="ListParagraph"/>
        <w:numPr>
          <w:ilvl w:val="0"/>
          <w:numId w:val="9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56756">
        <w:rPr>
          <w:rFonts w:ascii="Times New Roman" w:eastAsia="Times New Roman" w:hAnsi="Times New Roman" w:cs="Times New Roman"/>
          <w:color w:val="000000"/>
        </w:rPr>
        <w:t xml:space="preserve">Figure 4. </w:t>
      </w:r>
      <w:r w:rsidR="00956756">
        <w:rPr>
          <w:rFonts w:ascii="Times New Roman" w:eastAsia="Times New Roman" w:hAnsi="Times New Roman" w:cs="Times New Roman"/>
          <w:color w:val="000000"/>
        </w:rPr>
        <w:t>Depict outcomes using area plots (e.g., Beltz, 2014)</w:t>
      </w:r>
      <w:r w:rsidRPr="0095675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6C13178" w14:textId="77777777" w:rsidR="0085089C" w:rsidRDefault="0085089C" w:rsidP="00AD4564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17D292D" w14:textId="5808752D" w:rsidR="005E3164" w:rsidRDefault="005E3164" w:rsidP="00AD4564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956756">
        <w:rPr>
          <w:rFonts w:ascii="Times New Roman" w:eastAsia="Times New Roman" w:hAnsi="Times New Roman" w:cs="Times New Roman"/>
          <w:b/>
          <w:bCs/>
          <w:color w:val="000000"/>
        </w:rPr>
        <w:t>Aim 3:</w:t>
      </w:r>
      <w:r w:rsidRPr="00EC468D">
        <w:rPr>
          <w:rFonts w:ascii="Times New Roman" w:eastAsia="Times New Roman" w:hAnsi="Times New Roman" w:cs="Times New Roman"/>
          <w:color w:val="000000"/>
        </w:rPr>
        <w:t xml:space="preserve"> Examine factors</w:t>
      </w:r>
      <w:r>
        <w:rPr>
          <w:rFonts w:ascii="Times New Roman" w:eastAsia="Times New Roman" w:hAnsi="Times New Roman" w:cs="Times New Roman"/>
          <w:color w:val="000000"/>
        </w:rPr>
        <w:t xml:space="preserve"> (moderate the accuracy of outcomes)</w:t>
      </w:r>
      <w:r w:rsidRPr="00EC468D">
        <w:rPr>
          <w:rFonts w:ascii="Times New Roman" w:eastAsia="Times New Roman" w:hAnsi="Times New Roman" w:cs="Times New Roman"/>
          <w:color w:val="000000"/>
        </w:rPr>
        <w:t xml:space="preserve"> associated with better or worse recall of outcomes (e.g., age, length of recall…)</w:t>
      </w:r>
    </w:p>
    <w:p w14:paraId="2A703D79" w14:textId="70A9C346" w:rsidR="005E3164" w:rsidRPr="005E3164" w:rsidRDefault="00956756" w:rsidP="00956756">
      <w:pPr>
        <w:pStyle w:val="ListParagraph"/>
        <w:numPr>
          <w:ilvl w:val="0"/>
          <w:numId w:val="9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Report in text</w:t>
      </w:r>
    </w:p>
    <w:p w14:paraId="3D735ED7" w14:textId="0E0A2212" w:rsidR="005E3164" w:rsidRDefault="005E3164" w:rsidP="005E3164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5C9B65A" w14:textId="16655BD0" w:rsidR="005E3164" w:rsidRDefault="005E3164" w:rsidP="005E3164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97FE81E" w14:textId="4AF8B185" w:rsidR="005E3164" w:rsidRDefault="005E3164" w:rsidP="005E3164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1BF275D" w14:textId="77777777" w:rsidR="005E3164" w:rsidRPr="005E3164" w:rsidRDefault="005E3164" w:rsidP="005E3164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BA24B10" w14:textId="77777777" w:rsidR="00AD4564" w:rsidRDefault="00AD4564" w:rsidP="005E3164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C11FB9F" w14:textId="77777777" w:rsidR="00AD4564" w:rsidRDefault="00AD4564" w:rsidP="005E3164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2CAA111" w14:textId="77777777" w:rsidR="00AD4564" w:rsidRDefault="00AD4564" w:rsidP="005E3164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07A10BC" w14:textId="77777777" w:rsidR="00AD4564" w:rsidRDefault="00AD4564" w:rsidP="005E3164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3FE63C3" w14:textId="77777777" w:rsidR="00AD4564" w:rsidRDefault="00AD4564" w:rsidP="005E3164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CB6876D" w14:textId="77777777" w:rsidR="00AD4564" w:rsidRDefault="00AD4564" w:rsidP="005E3164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  <w:sectPr w:rsidR="00AD4564" w:rsidSect="003B7A1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817B09" w14:textId="01463045" w:rsidR="005E3164" w:rsidRPr="005E3164" w:rsidRDefault="005E3164" w:rsidP="005E3164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5E3164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Discussion</w:t>
      </w:r>
    </w:p>
    <w:p w14:paraId="452934B6" w14:textId="76237C30" w:rsidR="0091396E" w:rsidRPr="005E3164" w:rsidRDefault="0091396E" w:rsidP="005E3164">
      <w:pPr>
        <w:rPr>
          <w:rFonts w:ascii="Times" w:hAnsi="Times"/>
        </w:rPr>
      </w:pPr>
    </w:p>
    <w:sectPr w:rsidR="0091396E" w:rsidRPr="005E3164" w:rsidSect="00AD4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Natasha Chaku" w:date="2021-04-30T12:55:00Z" w:initials="NC">
    <w:p w14:paraId="6027C04E" w14:textId="5A8A0BE2" w:rsidR="00956756" w:rsidRDefault="00956756" w:rsidP="00956756">
      <w:pPr>
        <w:pStyle w:val="CommentText"/>
      </w:pPr>
      <w:r>
        <w:rPr>
          <w:rStyle w:val="CommentReference"/>
        </w:rPr>
        <w:annotationRef/>
      </w:r>
      <w:r>
        <w:t>need to add error bars from std. deviation and N's</w:t>
      </w:r>
    </w:p>
  </w:comment>
  <w:comment w:id="2" w:author="Natasha Chaku" w:date="2021-04-30T12:55:00Z" w:initials="NC">
    <w:p w14:paraId="2DCC9D65" w14:textId="2933B152" w:rsidR="00956756" w:rsidRDefault="00956756" w:rsidP="00956756">
      <w:pPr>
        <w:pStyle w:val="CommentText"/>
      </w:pPr>
      <w:r>
        <w:rPr>
          <w:rStyle w:val="CommentReference"/>
        </w:rPr>
        <w:annotationRef/>
      </w:r>
      <w:r>
        <w:t>girls' timing</w:t>
      </w:r>
    </w:p>
  </w:comment>
  <w:comment w:id="3" w:author="Natasha Chaku" w:date="2021-04-30T12:55:00Z" w:initials="NC">
    <w:p w14:paraId="232DA6B0" w14:textId="57C7F9F2" w:rsidR="00956756" w:rsidRDefault="00956756" w:rsidP="00956756">
      <w:pPr>
        <w:pStyle w:val="CommentText"/>
      </w:pPr>
      <w:r>
        <w:rPr>
          <w:rStyle w:val="CommentReference"/>
        </w:rPr>
        <w:annotationRef/>
      </w:r>
      <w:r>
        <w:t>Need to grab sexual initiation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027C04E" w15:done="0"/>
  <w15:commentEx w15:paraId="2DCC9D65" w15:done="0"/>
  <w15:commentEx w15:paraId="232DA6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67CAD" w16cex:dateUtc="2021-04-30T16:55:00Z"/>
  <w16cex:commentExtensible w16cex:durableId="24367CD9" w16cex:dateUtc="2021-04-30T16:55:00Z"/>
  <w16cex:commentExtensible w16cex:durableId="24367CC7" w16cex:dateUtc="2021-04-30T16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27C04E" w16cid:durableId="24367CAD"/>
  <w16cid:commentId w16cid:paraId="2DCC9D65" w16cid:durableId="24367CD9"/>
  <w16cid:commentId w16cid:paraId="232DA6B0" w16cid:durableId="24367C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7E6A"/>
    <w:multiLevelType w:val="hybridMultilevel"/>
    <w:tmpl w:val="0234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901B1"/>
    <w:multiLevelType w:val="hybridMultilevel"/>
    <w:tmpl w:val="29981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84A32"/>
    <w:multiLevelType w:val="hybridMultilevel"/>
    <w:tmpl w:val="39026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16719"/>
    <w:multiLevelType w:val="multilevel"/>
    <w:tmpl w:val="FD64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D7117"/>
    <w:multiLevelType w:val="multilevel"/>
    <w:tmpl w:val="AE9C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A0110"/>
    <w:multiLevelType w:val="hybridMultilevel"/>
    <w:tmpl w:val="00040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24E83"/>
    <w:multiLevelType w:val="multilevel"/>
    <w:tmpl w:val="9866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41353"/>
    <w:multiLevelType w:val="multilevel"/>
    <w:tmpl w:val="038E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AE35E1"/>
    <w:multiLevelType w:val="multilevel"/>
    <w:tmpl w:val="6E60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tasha Chaku">
    <w15:presenceInfo w15:providerId="Windows Live" w15:userId="bc835ce22b68bb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8D"/>
    <w:rsid w:val="00272F60"/>
    <w:rsid w:val="002F0CC3"/>
    <w:rsid w:val="00376F28"/>
    <w:rsid w:val="003B7A1E"/>
    <w:rsid w:val="005E3164"/>
    <w:rsid w:val="00681E07"/>
    <w:rsid w:val="006C75CA"/>
    <w:rsid w:val="007C227E"/>
    <w:rsid w:val="0085089C"/>
    <w:rsid w:val="008A4E11"/>
    <w:rsid w:val="0091396E"/>
    <w:rsid w:val="00956756"/>
    <w:rsid w:val="009C7ED4"/>
    <w:rsid w:val="00AD4564"/>
    <w:rsid w:val="00D53A29"/>
    <w:rsid w:val="00EC468D"/>
    <w:rsid w:val="00FC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9375"/>
  <w15:chartTrackingRefBased/>
  <w15:docId w15:val="{9E4C64A4-6E7B-0948-A2A2-AFC4CC2E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46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C46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3A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2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2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2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C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3.png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image" Target="media/image2.png"/><Relationship Id="rId5" Type="http://schemas.openxmlformats.org/officeDocument/2006/relationships/hyperlink" Target="https://www.ncbi.nlm.nih.gov/pmc/articles/PMC4251487/" TargetMode="Externa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783783783783784E-2"/>
          <c:y val="0.2229494750656168"/>
          <c:w val="0.95243243243243247"/>
          <c:h val="0.557883858267716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Sheet1!$E$8</c:f>
              <c:strCache>
                <c:ptCount val="1"/>
                <c:pt idx="0">
                  <c:v>Early</c:v>
                </c:pt>
              </c:strCache>
            </c:strRef>
          </c:tx>
          <c:spPr>
            <a:solidFill>
              <a:srgbClr val="FF0000"/>
            </a:solidFill>
            <a:ln w="9525" cap="flat" cmpd="sng" algn="ctr">
              <a:solidFill>
                <a:srgbClr val="FF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Sheet1!$F$6:$I$7</c:f>
              <c:multiLvlStrCache>
                <c:ptCount val="4"/>
                <c:lvl>
                  <c:pt idx="0">
                    <c:v>Prospective</c:v>
                  </c:pt>
                  <c:pt idx="1">
                    <c:v>Retrospective</c:v>
                  </c:pt>
                  <c:pt idx="2">
                    <c:v>Prospective</c:v>
                  </c:pt>
                  <c:pt idx="3">
                    <c:v>Retrospective</c:v>
                  </c:pt>
                </c:lvl>
                <c:lvl>
                  <c:pt idx="0">
                    <c:v>Replicate 1</c:v>
                  </c:pt>
                  <c:pt idx="2">
                    <c:v>Replicate 2</c:v>
                  </c:pt>
                </c:lvl>
              </c:multiLvlStrCache>
            </c:multiLvlStrRef>
          </c:cat>
          <c:val>
            <c:numRef>
              <c:f>Sheet1!$F$8:$I$8</c:f>
              <c:numCache>
                <c:formatCode>General</c:formatCode>
                <c:ptCount val="4"/>
                <c:pt idx="0">
                  <c:v>11.58</c:v>
                </c:pt>
                <c:pt idx="1">
                  <c:v>10.75</c:v>
                </c:pt>
                <c:pt idx="2">
                  <c:v>11.75</c:v>
                </c:pt>
                <c:pt idx="3">
                  <c:v>10.5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F9-4F44-A437-3F3A34631389}"/>
            </c:ext>
          </c:extLst>
        </c:ser>
        <c:ser>
          <c:idx val="1"/>
          <c:order val="1"/>
          <c:tx>
            <c:strRef>
              <c:f>Sheet1!$E$9</c:f>
              <c:strCache>
                <c:ptCount val="1"/>
                <c:pt idx="0">
                  <c:v>On Time</c:v>
                </c:pt>
              </c:strCache>
            </c:strRef>
          </c:tx>
          <c:spPr>
            <a:solidFill>
              <a:srgbClr val="00B050"/>
            </a:solidFill>
            <a:ln w="9525" cap="flat" cmpd="sng" algn="ctr">
              <a:solidFill>
                <a:srgbClr val="00B05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Sheet1!$F$6:$I$7</c:f>
              <c:multiLvlStrCache>
                <c:ptCount val="4"/>
                <c:lvl>
                  <c:pt idx="0">
                    <c:v>Prospective</c:v>
                  </c:pt>
                  <c:pt idx="1">
                    <c:v>Retrospective</c:v>
                  </c:pt>
                  <c:pt idx="2">
                    <c:v>Prospective</c:v>
                  </c:pt>
                  <c:pt idx="3">
                    <c:v>Retrospective</c:v>
                  </c:pt>
                </c:lvl>
                <c:lvl>
                  <c:pt idx="0">
                    <c:v>Replicate 1</c:v>
                  </c:pt>
                  <c:pt idx="2">
                    <c:v>Replicate 2</c:v>
                  </c:pt>
                </c:lvl>
              </c:multiLvlStrCache>
            </c:multiLvlStrRef>
          </c:cat>
          <c:val>
            <c:numRef>
              <c:f>Sheet1!$F$9:$I$9</c:f>
              <c:numCache>
                <c:formatCode>General</c:formatCode>
                <c:ptCount val="4"/>
                <c:pt idx="0">
                  <c:v>13</c:v>
                </c:pt>
                <c:pt idx="1">
                  <c:v>12.78</c:v>
                </c:pt>
                <c:pt idx="2">
                  <c:v>12.56</c:v>
                </c:pt>
                <c:pt idx="3">
                  <c:v>13.01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F9-4F44-A437-3F3A34631389}"/>
            </c:ext>
          </c:extLst>
        </c:ser>
        <c:ser>
          <c:idx val="2"/>
          <c:order val="2"/>
          <c:tx>
            <c:strRef>
              <c:f>Sheet1!$E$10</c:f>
              <c:strCache>
                <c:ptCount val="1"/>
                <c:pt idx="0">
                  <c:v>Late</c:v>
                </c:pt>
              </c:strCache>
            </c:strRef>
          </c:tx>
          <c:spPr>
            <a:solidFill>
              <a:schemeClr val="accent1"/>
            </a:solidFill>
            <a:ln w="9525" cap="flat" cmpd="sng" algn="ctr">
              <a:solidFill>
                <a:schemeClr val="accent1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Sheet1!$F$6:$I$7</c:f>
              <c:multiLvlStrCache>
                <c:ptCount val="4"/>
                <c:lvl>
                  <c:pt idx="0">
                    <c:v>Prospective</c:v>
                  </c:pt>
                  <c:pt idx="1">
                    <c:v>Retrospective</c:v>
                  </c:pt>
                  <c:pt idx="2">
                    <c:v>Prospective</c:v>
                  </c:pt>
                  <c:pt idx="3">
                    <c:v>Retrospective</c:v>
                  </c:pt>
                </c:lvl>
                <c:lvl>
                  <c:pt idx="0">
                    <c:v>Replicate 1</c:v>
                  </c:pt>
                  <c:pt idx="2">
                    <c:v>Replicate 2</c:v>
                  </c:pt>
                </c:lvl>
              </c:multiLvlStrCache>
            </c:multiLvlStrRef>
          </c:cat>
          <c:val>
            <c:numRef>
              <c:f>Sheet1!$F$10:$I$10</c:f>
              <c:numCache>
                <c:formatCode>General</c:formatCode>
                <c:ptCount val="4"/>
                <c:pt idx="0">
                  <c:v>14.48</c:v>
                </c:pt>
                <c:pt idx="1">
                  <c:v>15.13</c:v>
                </c:pt>
                <c:pt idx="2">
                  <c:v>14.01</c:v>
                </c:pt>
                <c:pt idx="3">
                  <c:v>14.59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F9-4F44-A437-3F3A3463138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49791344"/>
        <c:axId val="549789680"/>
      </c:barChart>
      <c:catAx>
        <c:axId val="549791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49789680"/>
        <c:crosses val="autoZero"/>
        <c:auto val="1"/>
        <c:lblAlgn val="ctr"/>
        <c:lblOffset val="100"/>
        <c:noMultiLvlLbl val="0"/>
      </c:catAx>
      <c:valAx>
        <c:axId val="549789680"/>
        <c:scaling>
          <c:orientation val="minMax"/>
          <c:max val="18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49791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Chaku, Natasha</dc:creator>
  <cp:keywords/>
  <dc:description/>
  <cp:lastModifiedBy>Robin Paul Corley</cp:lastModifiedBy>
  <cp:revision>2</cp:revision>
  <dcterms:created xsi:type="dcterms:W3CDTF">2021-05-11T21:38:00Z</dcterms:created>
  <dcterms:modified xsi:type="dcterms:W3CDTF">2021-05-11T21:38:00Z</dcterms:modified>
</cp:coreProperties>
</file>